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E2" w:rsidRPr="00911C06" w:rsidRDefault="009A1681" w:rsidP="00CA6C2A">
      <w:pPr>
        <w:spacing w:line="276" w:lineRule="auto"/>
        <w:ind w:right="817"/>
        <w:jc w:val="center"/>
        <w:rPr>
          <w:rFonts w:asciiTheme="minorHAnsi" w:hAnsiTheme="minorHAnsi"/>
          <w:b/>
          <w:color w:val="000000" w:themeColor="text1"/>
          <w:sz w:val="23"/>
          <w:szCs w:val="23"/>
          <w14:numForm w14:val="lining"/>
          <w14:numSpacing w14:val="proportional"/>
        </w:rPr>
      </w:pPr>
      <w:r w:rsidRPr="00911C06">
        <w:rPr>
          <w:rFonts w:asciiTheme="minorHAnsi" w:hAnsiTheme="minorHAnsi"/>
          <w:b/>
          <w:color w:val="000000" w:themeColor="text1"/>
          <w:sz w:val="23"/>
          <w:szCs w:val="23"/>
          <w14:numForm w14:val="lining"/>
          <w14:numSpacing w14:val="proportional"/>
        </w:rPr>
        <w:t>Incentivo extraordinário à</w:t>
      </w:r>
      <w:r w:rsidRPr="00911C06">
        <w:rPr>
          <w:rFonts w:asciiTheme="minorHAnsi" w:hAnsiTheme="minorHAnsi"/>
          <w:color w:val="000000" w:themeColor="text1"/>
          <w:sz w:val="23"/>
          <w:szCs w:val="23"/>
          <w14:numForm w14:val="lining"/>
          <w14:numSpacing w14:val="proportional"/>
        </w:rPr>
        <w:t xml:space="preserve"> </w:t>
      </w:r>
      <w:r w:rsidRPr="00911C06">
        <w:rPr>
          <w:rFonts w:asciiTheme="minorHAnsi" w:hAnsiTheme="minorHAnsi"/>
          <w:b/>
          <w:color w:val="000000" w:themeColor="text1"/>
          <w:sz w:val="23"/>
          <w:szCs w:val="23"/>
          <w14:numForm w14:val="lining"/>
          <w14:numSpacing w14:val="proportional"/>
        </w:rPr>
        <w:t>normal</w:t>
      </w:r>
      <w:r w:rsidR="00D66BE2" w:rsidRPr="00911C06">
        <w:rPr>
          <w:rFonts w:asciiTheme="minorHAnsi" w:hAnsiTheme="minorHAnsi"/>
          <w:b/>
          <w:color w:val="000000" w:themeColor="text1"/>
          <w:sz w:val="23"/>
          <w:szCs w:val="23"/>
          <w14:numForm w14:val="lining"/>
          <w14:numSpacing w14:val="proportional"/>
        </w:rPr>
        <w:t>ização da atividade empresarial</w:t>
      </w:r>
    </w:p>
    <w:p w:rsidR="00177825" w:rsidRPr="00911C06" w:rsidRDefault="009A1681" w:rsidP="00CA6C2A">
      <w:pPr>
        <w:spacing w:line="276" w:lineRule="auto"/>
        <w:ind w:right="817"/>
        <w:jc w:val="center"/>
        <w:rPr>
          <w:rFonts w:asciiTheme="minorHAnsi" w:hAnsiTheme="minorHAnsi"/>
          <w:b/>
          <w:color w:val="000000" w:themeColor="text1"/>
          <w:sz w:val="23"/>
          <w:szCs w:val="23"/>
          <w14:numForm w14:val="lining"/>
          <w14:numSpacing w14:val="proportional"/>
        </w:rPr>
      </w:pPr>
      <w:r w:rsidRPr="00911C06">
        <w:rPr>
          <w:rFonts w:asciiTheme="minorHAnsi" w:hAnsiTheme="minorHAnsi"/>
          <w:b/>
          <w:color w:val="000000" w:themeColor="text1"/>
          <w:sz w:val="23"/>
          <w:szCs w:val="23"/>
          <w14:numForm w14:val="lining"/>
          <w14:numSpacing w14:val="proportional"/>
        </w:rPr>
        <w:t>Modelo de requerimento para pedido do apoio</w:t>
      </w:r>
    </w:p>
    <w:p w:rsidR="00177825" w:rsidRPr="00911C06" w:rsidRDefault="00177825" w:rsidP="00CA6C2A">
      <w:pPr>
        <w:pStyle w:val="Corpodetexto"/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  <w14:numForm w14:val="lining"/>
          <w14:numSpacing w14:val="proportional"/>
        </w:rPr>
      </w:pPr>
    </w:p>
    <w:p w:rsidR="00177825" w:rsidRPr="00911C06" w:rsidRDefault="00177825" w:rsidP="00CA6C2A">
      <w:pPr>
        <w:pStyle w:val="Corpodetexto"/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  <w14:numForm w14:val="lining"/>
          <w14:numSpacing w14:val="proportional"/>
        </w:rPr>
      </w:pPr>
    </w:p>
    <w:p w:rsidR="00177825" w:rsidRPr="00911C06" w:rsidRDefault="009A1681" w:rsidP="00CA6C2A">
      <w:pPr>
        <w:pStyle w:val="Corpodetexto"/>
        <w:spacing w:line="276" w:lineRule="auto"/>
        <w:ind w:left="4324" w:right="817" w:hanging="4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  <w:proofErr w:type="spellStart"/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Exmo</w:t>
      </w:r>
      <w:proofErr w:type="spellEnd"/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(a). Senhor(a) Delegado(a) Regional do Instituto do Emprego e Formação Profissional, IP</w:t>
      </w:r>
    </w:p>
    <w:p w:rsidR="00177825" w:rsidRPr="00911C06" w:rsidRDefault="00177825" w:rsidP="00CA6C2A">
      <w:pPr>
        <w:pStyle w:val="Corpodetexto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</w:p>
    <w:p w:rsidR="00177825" w:rsidRPr="00911C06" w:rsidRDefault="00177825" w:rsidP="00CA6C2A">
      <w:pPr>
        <w:pStyle w:val="Corpodetexto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</w:p>
    <w:p w:rsidR="00CA6C2A" w:rsidRPr="00911C06" w:rsidRDefault="009A1681" w:rsidP="00CA6C2A">
      <w:pPr>
        <w:pStyle w:val="Corpodetexto"/>
        <w:tabs>
          <w:tab w:val="left" w:pos="3484"/>
          <w:tab w:val="left" w:pos="6101"/>
          <w:tab w:val="left" w:pos="8314"/>
        </w:tabs>
        <w:spacing w:line="276" w:lineRule="auto"/>
        <w:ind w:left="117" w:right="161" w:firstLine="4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  <w:r w:rsidRPr="00911C06">
        <w:rPr>
          <w:rFonts w:asciiTheme="minorHAnsi" w:hAnsiTheme="minorHAnsi"/>
          <w:i/>
          <w:color w:val="000000" w:themeColor="text1"/>
          <w:sz w:val="22"/>
          <w:szCs w:val="22"/>
          <w14:numForm w14:val="lining"/>
          <w14:numSpacing w14:val="proportional"/>
        </w:rPr>
        <w:t>(Designação da entidade)</w:t>
      </w:r>
      <w:r w:rsidRPr="00911C06">
        <w:rPr>
          <w:rFonts w:asciiTheme="minorHAnsi" w:hAnsiTheme="minorHAnsi"/>
          <w:i/>
          <w:color w:val="000000" w:themeColor="text1"/>
          <w:sz w:val="22"/>
          <w:szCs w:val="22"/>
          <w:u w:val="single" w:color="282828"/>
          <w14:numForm w14:val="lining"/>
          <w14:numSpacing w14:val="proportional"/>
        </w:rPr>
        <w:t xml:space="preserve"> </w:t>
      </w:r>
      <w:r w:rsidRPr="00911C06">
        <w:rPr>
          <w:rFonts w:asciiTheme="minorHAnsi" w:hAnsiTheme="minorHAnsi"/>
          <w:i/>
          <w:color w:val="000000" w:themeColor="text1"/>
          <w:sz w:val="22"/>
          <w:szCs w:val="22"/>
          <w:u w:val="single" w:color="282828"/>
          <w14:numForm w14:val="lining"/>
          <w14:numSpacing w14:val="proportional"/>
        </w:rPr>
        <w:tab/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</w:t>
      </w:r>
      <w:r w:rsidR="00D66BE2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,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</w:t>
      </w:r>
      <w:proofErr w:type="gramStart"/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com</w:t>
      </w:r>
      <w:proofErr w:type="gramEnd"/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sede em</w:t>
      </w:r>
      <w:r w:rsidRPr="00911C06">
        <w:rPr>
          <w:rFonts w:asciiTheme="minorHAnsi" w:hAnsiTheme="minorHAnsi"/>
          <w:color w:val="000000" w:themeColor="text1"/>
          <w:sz w:val="22"/>
          <w:szCs w:val="22"/>
          <w:u w:val="single" w:color="282828"/>
          <w14:numForm w14:val="lining"/>
          <w14:numSpacing w14:val="proportional"/>
        </w:rPr>
        <w:t xml:space="preserve"> </w:t>
      </w:r>
      <w:r w:rsidRPr="00911C06">
        <w:rPr>
          <w:rFonts w:asciiTheme="minorHAnsi" w:hAnsiTheme="minorHAnsi"/>
          <w:color w:val="000000" w:themeColor="text1"/>
          <w:sz w:val="22"/>
          <w:szCs w:val="22"/>
          <w:u w:val="single" w:color="282828"/>
          <w14:numForm w14:val="lining"/>
          <w14:numSpacing w14:val="proportional"/>
        </w:rPr>
        <w:tab/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</w:t>
      </w:r>
      <w:r w:rsidR="00D66BE2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,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</w:t>
      </w:r>
      <w:proofErr w:type="gramStart"/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com</w:t>
      </w:r>
      <w:proofErr w:type="gramEnd"/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o NIPC</w:t>
      </w:r>
      <w:r w:rsidRPr="00911C06">
        <w:rPr>
          <w:rFonts w:asciiTheme="minorHAnsi" w:hAnsiTheme="minorHAnsi"/>
          <w:color w:val="000000" w:themeColor="text1"/>
          <w:sz w:val="22"/>
          <w:szCs w:val="22"/>
          <w:u w:val="single" w:color="282828"/>
          <w14:numForm w14:val="lining"/>
          <w14:numSpacing w14:val="proportional"/>
        </w:rPr>
        <w:t xml:space="preserve"> </w:t>
      </w:r>
      <w:r w:rsidRPr="00911C06">
        <w:rPr>
          <w:rFonts w:asciiTheme="minorHAnsi" w:hAnsiTheme="minorHAnsi"/>
          <w:color w:val="000000" w:themeColor="text1"/>
          <w:sz w:val="22"/>
          <w:szCs w:val="22"/>
          <w:u w:val="single" w:color="282828"/>
          <w14:numForm w14:val="lining"/>
          <w14:numSpacing w14:val="proportional"/>
        </w:rPr>
        <w:tab/>
      </w:r>
      <w:r w:rsidR="00D66BE2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,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</w:t>
      </w:r>
      <w:proofErr w:type="gramStart"/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vem</w:t>
      </w:r>
      <w:proofErr w:type="gramEnd"/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requerer, ao abrigo do </w:t>
      </w:r>
      <w:r w:rsidR="00D66BE2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n.º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2 do artigo </w:t>
      </w:r>
      <w:r w:rsidR="00D66BE2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6.º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da Portaria </w:t>
      </w:r>
      <w:r w:rsidR="00D66BE2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n.º 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170-A/2020, de 13 de julho, o Incentivo extraordinário à normalização da atividade empresarial, previsto nos artigos </w:t>
      </w:r>
      <w:r w:rsidR="00D66BE2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4.º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e </w:t>
      </w:r>
      <w:r w:rsidR="00D66BE2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5.º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do </w:t>
      </w:r>
      <w:r w:rsidR="00D66BE2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Decreto-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Lei </w:t>
      </w:r>
      <w:r w:rsidR="00D66BE2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n.º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27-B/2020, de 19 de junho, tendo beneficiado ou estando a beneficiar da seguinte medida constante do Decreto-Lei </w:t>
      </w:r>
      <w:r w:rsidR="00D66BE2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n.º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10-G/2020, de 26 de março, na sua redação atual:</w:t>
      </w:r>
    </w:p>
    <w:p w:rsidR="00CA6C2A" w:rsidRPr="00911C06" w:rsidRDefault="00CA6C2A" w:rsidP="00CA6C2A">
      <w:pPr>
        <w:pStyle w:val="Corpodetexto"/>
        <w:tabs>
          <w:tab w:val="left" w:pos="3484"/>
          <w:tab w:val="left" w:pos="6101"/>
          <w:tab w:val="left" w:pos="8314"/>
        </w:tabs>
        <w:spacing w:line="276" w:lineRule="auto"/>
        <w:ind w:left="117" w:right="161" w:firstLine="4"/>
        <w:jc w:val="both"/>
        <w:rPr>
          <w:rFonts w:asciiTheme="minorHAnsi" w:hAnsiTheme="minorHAnsi"/>
          <w:color w:val="000000" w:themeColor="text1"/>
          <w:sz w:val="16"/>
          <w:szCs w:val="16"/>
          <w14:numForm w14:val="lining"/>
          <w14:numSpacing w14:val="proportional"/>
        </w:rPr>
      </w:pPr>
    </w:p>
    <w:p w:rsidR="00177825" w:rsidRPr="00911C06" w:rsidRDefault="009A1681" w:rsidP="00CA6C2A">
      <w:pPr>
        <w:pStyle w:val="PargrafodaLista"/>
        <w:numPr>
          <w:ilvl w:val="0"/>
          <w:numId w:val="3"/>
        </w:numPr>
        <w:tabs>
          <w:tab w:val="left" w:pos="832"/>
        </w:tabs>
        <w:spacing w:before="0" w:line="276" w:lineRule="auto"/>
        <w:ind w:right="149"/>
        <w:jc w:val="both"/>
        <w:rPr>
          <w:rFonts w:asciiTheme="minorHAnsi" w:hAnsiTheme="minorHAnsi"/>
          <w:color w:val="000000" w:themeColor="text1"/>
          <w14:numForm w14:val="lining"/>
          <w14:numSpacing w14:val="proportional"/>
        </w:rPr>
      </w:pPr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>Apoio extraordinário à manutenção de contrato de trabalho, com ou sem formação, em caso de redução ou suspensão em situação de crise empresarial (“</w:t>
      </w:r>
      <w:proofErr w:type="spellStart"/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>Iay-off</w:t>
      </w:r>
      <w:proofErr w:type="spellEnd"/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 xml:space="preserve"> simplificado”)</w:t>
      </w:r>
      <w:r w:rsidR="00CA6C2A"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 xml:space="preserve"> </w:t>
      </w:r>
      <w:r w:rsidR="00CA6C2A"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ab/>
      </w:r>
      <w:r w:rsidR="00CA6C2A" w:rsidRPr="00911C06">
        <w:rPr>
          <w:rFonts w:asciiTheme="minorHAnsi" w:hAnsiTheme="minorHAnsi"/>
          <w:color w:val="000000" w:themeColor="text1"/>
          <w:u w:val="single" w:color="0F0F0F"/>
          <w14:numForm w14:val="lining"/>
          <w14:numSpacing w14:val="proportional"/>
        </w:rPr>
        <w:tab/>
      </w:r>
    </w:p>
    <w:p w:rsidR="00177825" w:rsidRPr="00911C06" w:rsidRDefault="00177825" w:rsidP="00CA6C2A">
      <w:pPr>
        <w:pStyle w:val="Corpodetexto"/>
        <w:spacing w:line="276" w:lineRule="auto"/>
        <w:ind w:left="720" w:firstLine="110"/>
        <w:jc w:val="both"/>
        <w:rPr>
          <w:rFonts w:asciiTheme="minorHAnsi" w:hAnsiTheme="minorHAnsi"/>
          <w:color w:val="000000" w:themeColor="text1"/>
          <w:sz w:val="16"/>
          <w:szCs w:val="16"/>
          <w14:numForm w14:val="lining"/>
          <w14:numSpacing w14:val="proportional"/>
        </w:rPr>
      </w:pPr>
    </w:p>
    <w:p w:rsidR="00D66BE2" w:rsidRPr="00911C06" w:rsidRDefault="00D66BE2" w:rsidP="00CA6C2A">
      <w:pPr>
        <w:pStyle w:val="Corpodetexto"/>
        <w:spacing w:line="276" w:lineRule="auto"/>
        <w:ind w:left="720" w:firstLine="110"/>
        <w:jc w:val="both"/>
        <w:rPr>
          <w:rFonts w:asciiTheme="minorHAnsi" w:hAnsiTheme="minorHAnsi"/>
          <w:i/>
          <w:color w:val="000000" w:themeColor="text1"/>
          <w:sz w:val="22"/>
          <w:szCs w:val="22"/>
          <w14:numForm w14:val="lining"/>
          <w14:numSpacing w14:val="proportional"/>
        </w:rPr>
      </w:pPr>
      <w:proofErr w:type="gramStart"/>
      <w:r w:rsidRPr="00911C06">
        <w:rPr>
          <w:rFonts w:asciiTheme="minorHAnsi" w:hAnsiTheme="minorHAnsi"/>
          <w:i/>
          <w:color w:val="000000" w:themeColor="text1"/>
          <w:sz w:val="22"/>
          <w:szCs w:val="22"/>
          <w14:numForm w14:val="lining"/>
          <w14:numSpacing w14:val="proportional"/>
        </w:rPr>
        <w:t>ou</w:t>
      </w:r>
      <w:proofErr w:type="gramEnd"/>
    </w:p>
    <w:p w:rsidR="00D66BE2" w:rsidRPr="00911C06" w:rsidRDefault="00D66BE2" w:rsidP="00CA6C2A">
      <w:pPr>
        <w:pStyle w:val="Corpodetexto"/>
        <w:spacing w:line="276" w:lineRule="auto"/>
        <w:ind w:left="720" w:firstLine="110"/>
        <w:jc w:val="both"/>
        <w:rPr>
          <w:rFonts w:asciiTheme="minorHAnsi" w:hAnsiTheme="minorHAnsi"/>
          <w:color w:val="000000" w:themeColor="text1"/>
          <w:sz w:val="16"/>
          <w:szCs w:val="16"/>
          <w14:numForm w14:val="lining"/>
          <w14:numSpacing w14:val="proportional"/>
        </w:rPr>
      </w:pPr>
    </w:p>
    <w:p w:rsidR="00177825" w:rsidRPr="00911C06" w:rsidRDefault="00D66BE2" w:rsidP="00CA6C2A">
      <w:pPr>
        <w:pStyle w:val="PargrafodaLista"/>
        <w:numPr>
          <w:ilvl w:val="0"/>
          <w:numId w:val="3"/>
        </w:numPr>
        <w:tabs>
          <w:tab w:val="left" w:pos="831"/>
          <w:tab w:val="left" w:pos="4482"/>
        </w:tabs>
        <w:spacing w:before="0" w:line="276" w:lineRule="auto"/>
        <w:ind w:hanging="354"/>
        <w:jc w:val="both"/>
        <w:rPr>
          <w:rFonts w:asciiTheme="minorHAnsi" w:hAnsiTheme="minorHAnsi"/>
          <w:color w:val="000000" w:themeColor="text1"/>
          <w14:numForm w14:val="lining"/>
          <w14:numSpacing w14:val="proportional"/>
        </w:rPr>
      </w:pPr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 xml:space="preserve">Plano extraordinário de formação </w:t>
      </w:r>
      <w:r w:rsidR="009A1681" w:rsidRPr="00911C06">
        <w:rPr>
          <w:rFonts w:asciiTheme="minorHAnsi" w:hAnsiTheme="minorHAnsi"/>
          <w:color w:val="000000" w:themeColor="text1"/>
          <w:u w:val="single" w:color="0F0F0F"/>
          <w14:numForm w14:val="lining"/>
          <w14:numSpacing w14:val="proportional"/>
        </w:rPr>
        <w:tab/>
      </w:r>
    </w:p>
    <w:p w:rsidR="00CA6C2A" w:rsidRPr="00911C06" w:rsidRDefault="00CA6C2A" w:rsidP="00CA6C2A">
      <w:pPr>
        <w:pStyle w:val="Corpodetexto"/>
        <w:spacing w:line="276" w:lineRule="auto"/>
        <w:ind w:left="122" w:right="156" w:firstLine="3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</w:p>
    <w:p w:rsidR="00177825" w:rsidRPr="00911C06" w:rsidRDefault="009A1681" w:rsidP="00CA6C2A">
      <w:pPr>
        <w:pStyle w:val="Corpodetexto"/>
        <w:spacing w:line="276" w:lineRule="auto"/>
        <w:ind w:left="122" w:right="156" w:firstLine="3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A retoma da atividade iniciou-se/vai iniciar-se em</w:t>
      </w:r>
      <w:r w:rsidRPr="00911C06">
        <w:rPr>
          <w:rFonts w:asciiTheme="minorHAnsi" w:hAnsiTheme="minorHAnsi"/>
          <w:color w:val="000000" w:themeColor="text1"/>
          <w:sz w:val="22"/>
          <w:szCs w:val="22"/>
          <w:u w:val="single" w:color="101010"/>
          <w14:numForm w14:val="lining"/>
          <w14:numSpacing w14:val="proportional"/>
        </w:rPr>
        <w:t xml:space="preserve"> </w:t>
      </w:r>
      <w:r w:rsidR="00277C47" w:rsidRPr="00911C06">
        <w:rPr>
          <w:rFonts w:asciiTheme="minorHAnsi" w:hAnsiTheme="minorHAnsi"/>
          <w:color w:val="000000" w:themeColor="text1"/>
          <w:sz w:val="22"/>
          <w:szCs w:val="22"/>
          <w:u w:val="single" w:color="101010"/>
          <w14:numForm w14:val="lining"/>
          <w14:numSpacing w14:val="proportional"/>
        </w:rPr>
        <w:t>__</w:t>
      </w:r>
      <w:r w:rsidRPr="00911C06">
        <w:rPr>
          <w:rFonts w:asciiTheme="minorHAnsi" w:hAnsiTheme="minorHAnsi"/>
          <w:color w:val="000000" w:themeColor="text1"/>
          <w:sz w:val="22"/>
          <w:szCs w:val="22"/>
          <w:u w:val="single" w:color="101010"/>
          <w14:numForm w14:val="lining"/>
          <w14:numSpacing w14:val="proportional"/>
        </w:rPr>
        <w:t xml:space="preserve"> 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/</w:t>
      </w:r>
      <w:proofErr w:type="gramStart"/>
      <w:r w:rsidRPr="00911C06">
        <w:rPr>
          <w:rFonts w:asciiTheme="minorHAnsi" w:hAnsiTheme="minorHAnsi"/>
          <w:color w:val="000000" w:themeColor="text1"/>
          <w:sz w:val="22"/>
          <w:szCs w:val="22"/>
          <w:u w:val="single" w:color="101010"/>
          <w14:numForm w14:val="lining"/>
          <w14:numSpacing w14:val="proportional"/>
        </w:rPr>
        <w:t xml:space="preserve">  </w:t>
      </w:r>
      <w:r w:rsidR="00277C47" w:rsidRPr="00911C06">
        <w:rPr>
          <w:rFonts w:asciiTheme="minorHAnsi" w:hAnsiTheme="minorHAnsi"/>
          <w:color w:val="000000" w:themeColor="text1"/>
          <w:sz w:val="22"/>
          <w:szCs w:val="22"/>
          <w:u w:val="single" w:color="101010"/>
          <w14:numForm w14:val="lining"/>
          <w14:numSpacing w14:val="proportional"/>
        </w:rPr>
        <w:t>_</w:t>
      </w:r>
      <w:proofErr w:type="gramEnd"/>
      <w:r w:rsidRPr="00911C06">
        <w:rPr>
          <w:rFonts w:asciiTheme="minorHAnsi" w:hAnsiTheme="minorHAnsi"/>
          <w:color w:val="000000" w:themeColor="text1"/>
          <w:sz w:val="22"/>
          <w:szCs w:val="22"/>
          <w:u w:val="single" w:color="101010"/>
          <w14:numForm w14:val="lining"/>
          <w14:numSpacing w14:val="proportional"/>
        </w:rPr>
        <w:t xml:space="preserve"> 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/</w:t>
      </w:r>
      <w:r w:rsidR="00277C47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_____</w:t>
      </w:r>
      <w:r w:rsidR="00CA6C2A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 (*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), data a partir da qual a entidade não beneficia de nenhuma destas medidas (“</w:t>
      </w:r>
      <w:proofErr w:type="spellStart"/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Iay-off</w:t>
      </w:r>
      <w:proofErr w:type="spellEnd"/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simplificado” ou plano extraordinário de formação).</w:t>
      </w:r>
    </w:p>
    <w:p w:rsidR="00CA6C2A" w:rsidRPr="00911C06" w:rsidRDefault="00CA6C2A" w:rsidP="00CA6C2A">
      <w:pPr>
        <w:pStyle w:val="Corpodetexto"/>
        <w:spacing w:line="276" w:lineRule="auto"/>
        <w:ind w:left="122" w:right="156" w:firstLine="3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</w:p>
    <w:p w:rsidR="00177825" w:rsidRPr="00911C06" w:rsidRDefault="009A1681" w:rsidP="00CA6C2A">
      <w:pPr>
        <w:pStyle w:val="Corpodetexto"/>
        <w:spacing w:line="276" w:lineRule="auto"/>
        <w:ind w:left="125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Assim, solicita a seguinte modalidade de apoio:</w:t>
      </w:r>
    </w:p>
    <w:p w:rsidR="00177825" w:rsidRPr="00911C06" w:rsidRDefault="00CA6C2A" w:rsidP="00CA6C2A">
      <w:pPr>
        <w:pStyle w:val="PargrafodaLista"/>
        <w:numPr>
          <w:ilvl w:val="1"/>
          <w:numId w:val="3"/>
        </w:numPr>
        <w:tabs>
          <w:tab w:val="left" w:pos="1182"/>
          <w:tab w:val="left" w:pos="7209"/>
        </w:tabs>
        <w:spacing w:before="0" w:line="276" w:lineRule="auto"/>
        <w:ind w:right="165"/>
        <w:jc w:val="both"/>
        <w:rPr>
          <w:rFonts w:asciiTheme="minorHAnsi" w:hAnsiTheme="minorHAnsi"/>
          <w:color w:val="000000" w:themeColor="text1"/>
          <w:u w:val="single" w:color="0F0F0F"/>
          <w14:numForm w14:val="lining"/>
          <w14:numSpacing w14:val="proportional"/>
        </w:rPr>
      </w:pPr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 xml:space="preserve">Apoio no valor de uma retribuição mínima mensal garantida (RMMG), por trabalhador abrangido pela medida acima indicada, pago de uma só vez </w:t>
      </w:r>
      <w:r w:rsidR="009A1681" w:rsidRPr="00911C06">
        <w:rPr>
          <w:rFonts w:asciiTheme="minorHAnsi" w:hAnsiTheme="minorHAnsi"/>
          <w:color w:val="000000" w:themeColor="text1"/>
          <w:u w:val="single" w:color="0F0F0F"/>
          <w14:numForm w14:val="lining"/>
          <w14:numSpacing w14:val="proportional"/>
        </w:rPr>
        <w:tab/>
      </w:r>
      <w:r w:rsidRPr="00911C06">
        <w:rPr>
          <w:rFonts w:asciiTheme="minorHAnsi" w:hAnsiTheme="minorHAnsi"/>
          <w:color w:val="000000" w:themeColor="text1"/>
          <w:u w:val="single" w:color="0F0F0F"/>
          <w14:numForm w14:val="lining"/>
          <w14:numSpacing w14:val="proportional"/>
        </w:rPr>
        <w:t>_</w:t>
      </w:r>
    </w:p>
    <w:p w:rsidR="00177825" w:rsidRPr="00911C06" w:rsidRDefault="00177825" w:rsidP="00CA6C2A">
      <w:pPr>
        <w:pStyle w:val="Corpodetexto"/>
        <w:spacing w:line="276" w:lineRule="auto"/>
        <w:jc w:val="both"/>
        <w:rPr>
          <w:rFonts w:asciiTheme="minorHAnsi" w:hAnsiTheme="minorHAnsi"/>
          <w:i/>
          <w:color w:val="000000" w:themeColor="text1"/>
          <w:sz w:val="16"/>
          <w:szCs w:val="22"/>
          <w14:numForm w14:val="lining"/>
          <w14:numSpacing w14:val="proportional"/>
        </w:rPr>
      </w:pPr>
    </w:p>
    <w:p w:rsidR="00CA6C2A" w:rsidRPr="00911C06" w:rsidRDefault="00CA6C2A" w:rsidP="00CA6C2A">
      <w:pPr>
        <w:pStyle w:val="Corpodetexto"/>
        <w:spacing w:line="276" w:lineRule="auto"/>
        <w:ind w:left="824"/>
        <w:jc w:val="both"/>
        <w:rPr>
          <w:rFonts w:asciiTheme="minorHAnsi" w:hAnsiTheme="minorHAnsi"/>
          <w:i/>
          <w:color w:val="000000" w:themeColor="text1"/>
          <w:sz w:val="22"/>
          <w:szCs w:val="22"/>
          <w14:numForm w14:val="lining"/>
          <w14:numSpacing w14:val="proportional"/>
        </w:rPr>
      </w:pPr>
      <w:proofErr w:type="gramStart"/>
      <w:r w:rsidRPr="00911C06">
        <w:rPr>
          <w:rFonts w:asciiTheme="minorHAnsi" w:hAnsiTheme="minorHAnsi"/>
          <w:i/>
          <w:color w:val="000000" w:themeColor="text1"/>
          <w:sz w:val="22"/>
          <w:szCs w:val="22"/>
          <w14:numForm w14:val="lining"/>
          <w14:numSpacing w14:val="proportional"/>
        </w:rPr>
        <w:t>ou</w:t>
      </w:r>
      <w:proofErr w:type="gramEnd"/>
    </w:p>
    <w:p w:rsidR="00CA6C2A" w:rsidRPr="00911C06" w:rsidRDefault="00CA6C2A" w:rsidP="00CA6C2A">
      <w:pPr>
        <w:pStyle w:val="Corpodetexto"/>
        <w:spacing w:line="276" w:lineRule="auto"/>
        <w:ind w:left="824"/>
        <w:jc w:val="both"/>
        <w:rPr>
          <w:rFonts w:asciiTheme="minorHAnsi" w:hAnsiTheme="minorHAnsi"/>
          <w:i/>
          <w:color w:val="000000" w:themeColor="text1"/>
          <w:sz w:val="16"/>
          <w:szCs w:val="22"/>
          <w14:numForm w14:val="lining"/>
          <w14:numSpacing w14:val="proportional"/>
        </w:rPr>
      </w:pPr>
    </w:p>
    <w:p w:rsidR="00177825" w:rsidRPr="00911C06" w:rsidRDefault="00CA6C2A" w:rsidP="00CA6C2A">
      <w:pPr>
        <w:pStyle w:val="PargrafodaLista"/>
        <w:numPr>
          <w:ilvl w:val="1"/>
          <w:numId w:val="3"/>
        </w:numPr>
        <w:tabs>
          <w:tab w:val="left" w:pos="1182"/>
          <w:tab w:val="left" w:pos="6163"/>
        </w:tabs>
        <w:spacing w:before="0" w:line="276" w:lineRule="auto"/>
        <w:ind w:right="165"/>
        <w:jc w:val="both"/>
        <w:rPr>
          <w:rFonts w:asciiTheme="minorHAnsi" w:hAnsiTheme="minorHAnsi"/>
          <w:color w:val="000000" w:themeColor="text1"/>
          <w14:numForm w14:val="lining"/>
          <w14:numSpacing w14:val="proportional"/>
        </w:rPr>
      </w:pPr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 xml:space="preserve">Apoio no valor de duas RMMG, por trabalhador abrangido pela medida acima indicada, pago de forma faseada ao longo de seis meses </w:t>
      </w:r>
      <w:r w:rsidR="009A1681" w:rsidRPr="00911C06">
        <w:rPr>
          <w:rFonts w:asciiTheme="minorHAnsi" w:hAnsiTheme="minorHAnsi"/>
          <w:color w:val="000000" w:themeColor="text1"/>
          <w:u w:val="single" w:color="1C1C1C"/>
          <w14:numForm w14:val="lining"/>
          <w14:numSpacing w14:val="proportional"/>
        </w:rPr>
        <w:tab/>
      </w:r>
    </w:p>
    <w:p w:rsidR="00177825" w:rsidRPr="00911C06" w:rsidRDefault="00177825" w:rsidP="00CA6C2A">
      <w:pPr>
        <w:pStyle w:val="Corpodetexto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</w:p>
    <w:p w:rsidR="00CA6C2A" w:rsidRPr="00911C06" w:rsidRDefault="009A1681" w:rsidP="00911C06">
      <w:pPr>
        <w:pStyle w:val="Corpodetexto"/>
        <w:spacing w:line="276" w:lineRule="auto"/>
        <w:ind w:left="142" w:right="148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A entidade declara, sob compromisso de honra, que não submeteu, nem vai submeter requerimento para o apoio à retoma progressiva previsto na Resolução do Conselho de Ministros </w:t>
      </w:r>
      <w:r w:rsidR="00CA6C2A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n.º 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41/2020, de 6 de junho, nem, até ao fim do prazo estabelecido no </w:t>
      </w:r>
      <w:r w:rsidR="00CA6C2A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n.º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4 do </w:t>
      </w:r>
      <w:r w:rsidR="00CA6C2A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artigo 5.º do Decreto-Lei n.º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27-B/2020, de 19 de junho, na r</w:t>
      </w:r>
      <w:r w:rsidR="00CA6C2A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edação dada pelo Decreto-Lei n.º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37/2020, de 15 de julho, às medidas de redução e suspensão (“</w:t>
      </w:r>
      <w:proofErr w:type="spellStart"/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Iay-off</w:t>
      </w:r>
      <w:proofErr w:type="spellEnd"/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’) previstas nos </w:t>
      </w:r>
      <w:r w:rsidR="00CA6C2A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artigos 298.º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 e seguintes do Código do Trabalho.</w:t>
      </w:r>
    </w:p>
    <w:p w:rsidR="00CA6C2A" w:rsidRPr="00911C06" w:rsidRDefault="00CA6C2A" w:rsidP="00CA6C2A">
      <w:pPr>
        <w:pStyle w:val="Corpodetexto"/>
        <w:spacing w:line="276" w:lineRule="auto"/>
        <w:ind w:right="148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</w:p>
    <w:p w:rsidR="00177825" w:rsidRPr="00911C06" w:rsidRDefault="009A1681" w:rsidP="00911C06">
      <w:pPr>
        <w:pStyle w:val="Corpodetexto"/>
        <w:spacing w:line="276" w:lineRule="auto"/>
        <w:ind w:left="142" w:right="148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sectPr w:rsidR="00177825" w:rsidRPr="00911C06">
          <w:headerReference w:type="default" r:id="rId7"/>
          <w:footerReference w:type="default" r:id="rId8"/>
          <w:type w:val="continuous"/>
          <w:pgSz w:w="11900" w:h="16840"/>
          <w:pgMar w:top="1240" w:right="1340" w:bottom="880" w:left="1560" w:header="1094" w:footer="691" w:gutter="0"/>
          <w:pgNumType w:start="16"/>
          <w:cols w:space="720"/>
        </w:sectPr>
      </w:pP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Para efeitos de concessão do Incentivo, anexa cópia dos seguintes </w:t>
      </w:r>
      <w:r w:rsidR="00CA6C2A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documentos:</w:t>
      </w:r>
    </w:p>
    <w:p w:rsidR="00177825" w:rsidRPr="00911C06" w:rsidRDefault="00177825" w:rsidP="00CA6C2A">
      <w:pPr>
        <w:pStyle w:val="Corpodetexto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</w:p>
    <w:p w:rsidR="00177825" w:rsidRPr="00911C06" w:rsidRDefault="009A1681" w:rsidP="00CA6C2A">
      <w:pPr>
        <w:pStyle w:val="PargrafodaLista"/>
        <w:numPr>
          <w:ilvl w:val="0"/>
          <w:numId w:val="2"/>
        </w:numPr>
        <w:tabs>
          <w:tab w:val="left" w:pos="874"/>
        </w:tabs>
        <w:spacing w:before="0" w:line="276" w:lineRule="auto"/>
        <w:ind w:right="105" w:hanging="362"/>
        <w:jc w:val="both"/>
        <w:rPr>
          <w:rFonts w:asciiTheme="minorHAnsi" w:hAnsiTheme="minorHAnsi"/>
          <w:color w:val="000000" w:themeColor="text1"/>
          <w14:numForm w14:val="lining"/>
          <w14:numSpacing w14:val="proportional"/>
        </w:rPr>
      </w:pPr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 xml:space="preserve">Declaração de não dívida ou autorização de consulta </w:t>
      </w:r>
      <w:proofErr w:type="gramStart"/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>online</w:t>
      </w:r>
      <w:proofErr w:type="gramEnd"/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 xml:space="preserve"> da situação contributiva e tributária perante a Segurança Social e a Autoridade Tributária e Aduaneira;</w:t>
      </w:r>
    </w:p>
    <w:p w:rsidR="00177825" w:rsidRPr="00911C06" w:rsidRDefault="009A1681" w:rsidP="00CA6C2A">
      <w:pPr>
        <w:pStyle w:val="PargrafodaLista"/>
        <w:numPr>
          <w:ilvl w:val="0"/>
          <w:numId w:val="2"/>
        </w:numPr>
        <w:tabs>
          <w:tab w:val="left" w:pos="868"/>
        </w:tabs>
        <w:spacing w:before="0" w:line="276" w:lineRule="auto"/>
        <w:ind w:left="867" w:hanging="362"/>
        <w:jc w:val="both"/>
        <w:rPr>
          <w:rFonts w:asciiTheme="minorHAnsi" w:hAnsiTheme="minorHAnsi"/>
          <w:color w:val="000000" w:themeColor="text1"/>
          <w14:numForm w14:val="lining"/>
          <w14:numSpacing w14:val="proportional"/>
        </w:rPr>
      </w:pPr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>Comprovativo de IBAN;</w:t>
      </w:r>
    </w:p>
    <w:p w:rsidR="00177825" w:rsidRPr="00911C06" w:rsidRDefault="009A1681" w:rsidP="00CA6C2A">
      <w:pPr>
        <w:pStyle w:val="PargrafodaLista"/>
        <w:numPr>
          <w:ilvl w:val="0"/>
          <w:numId w:val="2"/>
        </w:numPr>
        <w:tabs>
          <w:tab w:val="left" w:pos="867"/>
          <w:tab w:val="left" w:pos="868"/>
        </w:tabs>
        <w:spacing w:before="0" w:line="276" w:lineRule="auto"/>
        <w:ind w:left="867" w:hanging="360"/>
        <w:jc w:val="both"/>
        <w:rPr>
          <w:rFonts w:asciiTheme="minorHAnsi" w:hAnsiTheme="minorHAnsi"/>
          <w:color w:val="000000" w:themeColor="text1"/>
          <w14:numForm w14:val="lining"/>
          <w14:numSpacing w14:val="proportional"/>
        </w:rPr>
      </w:pPr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>Termo de Aceitação.</w:t>
      </w:r>
    </w:p>
    <w:p w:rsidR="00177825" w:rsidRPr="00911C06" w:rsidRDefault="00177825" w:rsidP="00CA6C2A">
      <w:pPr>
        <w:pStyle w:val="Corpodetexto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</w:p>
    <w:p w:rsidR="00177825" w:rsidRPr="00911C06" w:rsidRDefault="009A1681" w:rsidP="00CA6C2A">
      <w:pPr>
        <w:pStyle w:val="Corpodetexto"/>
        <w:spacing w:line="276" w:lineRule="auto"/>
        <w:ind w:left="146" w:hanging="3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Para efeitos de conhecimento das decisões acerca deste pedido de apoio, pretende-se que as respetivas notificações sejam efetuadas </w:t>
      </w:r>
      <w:proofErr w:type="gramStart"/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por</w:t>
      </w:r>
      <w:proofErr w:type="gramEnd"/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:</w:t>
      </w:r>
    </w:p>
    <w:p w:rsidR="00C11C4D" w:rsidRPr="00911C06" w:rsidRDefault="00C11C4D" w:rsidP="00CA6C2A">
      <w:pPr>
        <w:pStyle w:val="Corpodetexto"/>
        <w:spacing w:line="276" w:lineRule="auto"/>
        <w:ind w:left="146" w:hanging="3"/>
        <w:jc w:val="both"/>
        <w:rPr>
          <w:rFonts w:asciiTheme="minorHAnsi" w:hAnsiTheme="minorHAnsi"/>
          <w:color w:val="000000" w:themeColor="text1"/>
          <w:sz w:val="16"/>
          <w:szCs w:val="16"/>
          <w14:numForm w14:val="lining"/>
          <w14:numSpacing w14:val="proportional"/>
        </w:rPr>
      </w:pPr>
    </w:p>
    <w:p w:rsidR="00177825" w:rsidRPr="00911C06" w:rsidRDefault="009A1681" w:rsidP="00CA6C2A">
      <w:pPr>
        <w:pStyle w:val="PargrafodaLista"/>
        <w:numPr>
          <w:ilvl w:val="0"/>
          <w:numId w:val="1"/>
        </w:numPr>
        <w:tabs>
          <w:tab w:val="left" w:pos="863"/>
          <w:tab w:val="left" w:pos="2865"/>
          <w:tab w:val="left" w:pos="8611"/>
        </w:tabs>
        <w:spacing w:before="0" w:line="276" w:lineRule="auto"/>
        <w:jc w:val="both"/>
        <w:rPr>
          <w:rFonts w:asciiTheme="minorHAnsi" w:hAnsiTheme="minorHAnsi"/>
          <w:color w:val="000000" w:themeColor="text1"/>
          <w14:numForm w14:val="lining"/>
          <w14:numSpacing w14:val="proportional"/>
        </w:rPr>
      </w:pPr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>Correio eletrónico</w:t>
      </w:r>
      <w:r w:rsidRPr="00911C06">
        <w:rPr>
          <w:rFonts w:asciiTheme="minorHAnsi" w:hAnsiTheme="minorHAnsi"/>
          <w:color w:val="000000" w:themeColor="text1"/>
          <w:u w:val="single" w:color="2F2F2F"/>
          <w14:numForm w14:val="lining"/>
          <w14:numSpacing w14:val="proportional"/>
        </w:rPr>
        <w:t xml:space="preserve"> </w:t>
      </w:r>
      <w:r w:rsidRPr="00911C06">
        <w:rPr>
          <w:rFonts w:asciiTheme="minorHAnsi" w:hAnsiTheme="minorHAnsi"/>
          <w:color w:val="000000" w:themeColor="text1"/>
          <w:u w:val="single" w:color="2F2F2F"/>
          <w14:numForm w14:val="lining"/>
          <w14:numSpacing w14:val="proportional"/>
        </w:rPr>
        <w:tab/>
      </w:r>
      <w:r w:rsidR="00CA6C2A"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 xml:space="preserve"> ,</w:t>
      </w:r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 xml:space="preserve"> </w:t>
      </w:r>
      <w:proofErr w:type="gramStart"/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>para</w:t>
      </w:r>
      <w:proofErr w:type="gramEnd"/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 xml:space="preserve"> o seguinte endereço  </w:t>
      </w:r>
      <w:r w:rsidRPr="00911C06">
        <w:rPr>
          <w:rFonts w:asciiTheme="minorHAnsi" w:hAnsiTheme="minorHAnsi"/>
          <w:color w:val="000000" w:themeColor="text1"/>
          <w:u w:val="single" w:color="2F2F2F"/>
          <w14:numForm w14:val="lining"/>
          <w14:numSpacing w14:val="proportional"/>
        </w:rPr>
        <w:t xml:space="preserve"> </w:t>
      </w:r>
      <w:r w:rsidRPr="00911C06">
        <w:rPr>
          <w:rFonts w:asciiTheme="minorHAnsi" w:hAnsiTheme="minorHAnsi"/>
          <w:color w:val="000000" w:themeColor="text1"/>
          <w:u w:val="single" w:color="2F2F2F"/>
          <w14:numForm w14:val="lining"/>
          <w14:numSpacing w14:val="proportional"/>
        </w:rPr>
        <w:tab/>
      </w:r>
    </w:p>
    <w:p w:rsidR="00177825" w:rsidRPr="00911C06" w:rsidRDefault="009A1681" w:rsidP="00CA6C2A">
      <w:pPr>
        <w:pStyle w:val="PargrafodaLista"/>
        <w:numPr>
          <w:ilvl w:val="0"/>
          <w:numId w:val="1"/>
        </w:numPr>
        <w:tabs>
          <w:tab w:val="left" w:pos="866"/>
          <w:tab w:val="left" w:pos="2121"/>
          <w:tab w:val="left" w:pos="8582"/>
        </w:tabs>
        <w:spacing w:before="0" w:line="276" w:lineRule="auto"/>
        <w:ind w:left="865" w:hanging="365"/>
        <w:jc w:val="both"/>
        <w:rPr>
          <w:rFonts w:asciiTheme="minorHAnsi" w:hAnsiTheme="minorHAnsi"/>
          <w:color w:val="000000" w:themeColor="text1"/>
          <w14:numForm w14:val="lining"/>
          <w14:numSpacing w14:val="proportional"/>
        </w:rPr>
      </w:pPr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>Via postal</w:t>
      </w:r>
      <w:r w:rsidRPr="00911C06">
        <w:rPr>
          <w:rFonts w:asciiTheme="minorHAnsi" w:hAnsiTheme="minorHAnsi"/>
          <w:color w:val="000000" w:themeColor="text1"/>
          <w:u w:val="single" w:color="2B2B2B"/>
          <w14:numForm w14:val="lining"/>
          <w14:numSpacing w14:val="proportional"/>
        </w:rPr>
        <w:t xml:space="preserve"> </w:t>
      </w:r>
      <w:r w:rsidRPr="00911C06">
        <w:rPr>
          <w:rFonts w:asciiTheme="minorHAnsi" w:hAnsiTheme="minorHAnsi"/>
          <w:color w:val="000000" w:themeColor="text1"/>
          <w:u w:val="single" w:color="2B2B2B"/>
          <w14:numForm w14:val="lining"/>
          <w14:numSpacing w14:val="proportional"/>
        </w:rPr>
        <w:tab/>
      </w:r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 xml:space="preserve"> </w:t>
      </w:r>
      <w:r w:rsidR="00CA6C2A"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 xml:space="preserve">, </w:t>
      </w:r>
      <w:proofErr w:type="gramStart"/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>para</w:t>
      </w:r>
      <w:proofErr w:type="gramEnd"/>
      <w:r w:rsidRPr="00911C06">
        <w:rPr>
          <w:rFonts w:asciiTheme="minorHAnsi" w:hAnsiTheme="minorHAnsi"/>
          <w:color w:val="000000" w:themeColor="text1"/>
          <w14:numForm w14:val="lining"/>
          <w14:numSpacing w14:val="proportional"/>
        </w:rPr>
        <w:t xml:space="preserve"> o seguinte endereço </w:t>
      </w:r>
      <w:r w:rsidRPr="00911C06">
        <w:rPr>
          <w:rFonts w:asciiTheme="minorHAnsi" w:hAnsiTheme="minorHAnsi"/>
          <w:color w:val="000000" w:themeColor="text1"/>
          <w:u w:val="single" w:color="2B2B2B"/>
          <w14:numForm w14:val="lining"/>
          <w14:numSpacing w14:val="proportional"/>
        </w:rPr>
        <w:t xml:space="preserve"> </w:t>
      </w:r>
      <w:r w:rsidRPr="00911C06">
        <w:rPr>
          <w:rFonts w:asciiTheme="minorHAnsi" w:hAnsiTheme="minorHAnsi"/>
          <w:color w:val="000000" w:themeColor="text1"/>
          <w:u w:val="single" w:color="2B2B2B"/>
          <w14:numForm w14:val="lining"/>
          <w14:numSpacing w14:val="proportional"/>
        </w:rPr>
        <w:tab/>
      </w:r>
    </w:p>
    <w:p w:rsidR="00C11C4D" w:rsidRPr="00911C06" w:rsidRDefault="00C11C4D" w:rsidP="00CA6C2A">
      <w:pPr>
        <w:spacing w:line="276" w:lineRule="auto"/>
        <w:ind w:left="140"/>
        <w:jc w:val="both"/>
        <w:rPr>
          <w:rFonts w:asciiTheme="minorHAnsi" w:hAnsiTheme="minorHAnsi"/>
          <w:i/>
          <w:color w:val="000000" w:themeColor="text1"/>
          <w:sz w:val="16"/>
          <w:szCs w:val="16"/>
          <w14:numForm w14:val="lining"/>
          <w14:numSpacing w14:val="proportional"/>
        </w:rPr>
      </w:pPr>
    </w:p>
    <w:p w:rsidR="00177825" w:rsidRPr="00911C06" w:rsidRDefault="009A1681" w:rsidP="00CA6C2A">
      <w:pPr>
        <w:spacing w:line="276" w:lineRule="auto"/>
        <w:ind w:left="140"/>
        <w:jc w:val="both"/>
        <w:rPr>
          <w:rFonts w:asciiTheme="minorHAnsi" w:hAnsiTheme="minorHAnsi"/>
          <w:i/>
          <w:color w:val="000000" w:themeColor="text1"/>
          <w14:numForm w14:val="lining"/>
          <w14:numSpacing w14:val="proportional"/>
        </w:rPr>
      </w:pPr>
      <w:r w:rsidRPr="00911C06">
        <w:rPr>
          <w:rFonts w:asciiTheme="minorHAnsi" w:hAnsiTheme="minorHAnsi"/>
          <w:i/>
          <w:color w:val="000000" w:themeColor="text1"/>
          <w14:numForm w14:val="lining"/>
          <w14:numSpacing w14:val="proportional"/>
        </w:rPr>
        <w:t>(Escolher uma das opções)</w:t>
      </w:r>
    </w:p>
    <w:p w:rsidR="00177825" w:rsidRPr="00911C06" w:rsidRDefault="00177825" w:rsidP="00CA6C2A">
      <w:pPr>
        <w:pStyle w:val="Corpodetexto"/>
        <w:spacing w:line="276" w:lineRule="auto"/>
        <w:jc w:val="both"/>
        <w:rPr>
          <w:rFonts w:asciiTheme="minorHAnsi" w:hAnsiTheme="minorHAnsi"/>
          <w:i/>
          <w:color w:val="000000" w:themeColor="text1"/>
          <w:sz w:val="22"/>
          <w:szCs w:val="22"/>
          <w14:numForm w14:val="lining"/>
          <w14:numSpacing w14:val="proportional"/>
        </w:rPr>
      </w:pPr>
    </w:p>
    <w:p w:rsidR="00177825" w:rsidRPr="00911C06" w:rsidRDefault="00177825" w:rsidP="00CA6C2A">
      <w:pPr>
        <w:pStyle w:val="Corpodetexto"/>
        <w:spacing w:line="276" w:lineRule="auto"/>
        <w:jc w:val="both"/>
        <w:rPr>
          <w:rFonts w:asciiTheme="minorHAnsi" w:hAnsiTheme="minorHAnsi"/>
          <w:i/>
          <w:color w:val="000000" w:themeColor="text1"/>
          <w:sz w:val="22"/>
          <w:szCs w:val="22"/>
          <w14:numForm w14:val="lining"/>
          <w14:numSpacing w14:val="proportional"/>
        </w:rPr>
      </w:pPr>
    </w:p>
    <w:p w:rsidR="00C11C4D" w:rsidRPr="00911C06" w:rsidRDefault="00C11C4D" w:rsidP="00CA6C2A">
      <w:pPr>
        <w:pStyle w:val="Corpodetexto"/>
        <w:spacing w:line="276" w:lineRule="auto"/>
        <w:ind w:left="133" w:right="4734" w:firstLine="6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A Administração</w:t>
      </w:r>
      <w:r w:rsidR="009A1681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/</w:t>
      </w: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Gerência/Direção (**</w:t>
      </w:r>
      <w:r w:rsidR="009A1681"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 xml:space="preserve">) </w:t>
      </w:r>
    </w:p>
    <w:p w:rsidR="00C11C4D" w:rsidRPr="00911C06" w:rsidRDefault="00C11C4D" w:rsidP="00CA6C2A">
      <w:pPr>
        <w:pStyle w:val="Corpodetexto"/>
        <w:spacing w:line="276" w:lineRule="auto"/>
        <w:ind w:left="133" w:right="4734" w:firstLine="6"/>
        <w:jc w:val="both"/>
        <w:rPr>
          <w:rFonts w:asciiTheme="minorHAnsi" w:hAnsiTheme="minorHAnsi"/>
          <w:color w:val="000000" w:themeColor="text1"/>
          <w:sz w:val="32"/>
          <w:szCs w:val="22"/>
          <w14:numForm w14:val="lining"/>
          <w14:numSpacing w14:val="proportional"/>
        </w:rPr>
      </w:pPr>
    </w:p>
    <w:p w:rsidR="00177825" w:rsidRPr="00911C06" w:rsidRDefault="009A1681" w:rsidP="00CA6C2A">
      <w:pPr>
        <w:pStyle w:val="Corpodetexto"/>
        <w:spacing w:line="276" w:lineRule="auto"/>
        <w:ind w:left="133" w:right="4734" w:firstLine="6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(nome)</w:t>
      </w:r>
    </w:p>
    <w:p w:rsidR="00C11C4D" w:rsidRPr="00911C06" w:rsidRDefault="00C11C4D" w:rsidP="00CA6C2A">
      <w:pPr>
        <w:pStyle w:val="Corpodetexto"/>
        <w:spacing w:line="276" w:lineRule="auto"/>
        <w:ind w:left="129"/>
        <w:jc w:val="both"/>
        <w:rPr>
          <w:rFonts w:asciiTheme="minorHAnsi" w:hAnsiTheme="minorHAnsi"/>
          <w:color w:val="000000" w:themeColor="text1"/>
          <w:sz w:val="32"/>
          <w:szCs w:val="22"/>
          <w14:numForm w14:val="lining"/>
          <w14:numSpacing w14:val="proportional"/>
        </w:rPr>
      </w:pPr>
    </w:p>
    <w:p w:rsidR="00177825" w:rsidRPr="00911C06" w:rsidRDefault="009A1681" w:rsidP="00CA6C2A">
      <w:pPr>
        <w:pStyle w:val="Corpodetexto"/>
        <w:spacing w:line="276" w:lineRule="auto"/>
        <w:ind w:left="129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  <w:r w:rsidRPr="00911C06"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  <w:t>(data)</w:t>
      </w:r>
    </w:p>
    <w:p w:rsidR="00177825" w:rsidRPr="00911C06" w:rsidRDefault="00177825" w:rsidP="00CA6C2A">
      <w:pPr>
        <w:pStyle w:val="Corpodetexto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</w:p>
    <w:p w:rsidR="00177825" w:rsidRPr="00911C06" w:rsidRDefault="00177825" w:rsidP="00CA6C2A">
      <w:pPr>
        <w:pStyle w:val="Corpodetexto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</w:p>
    <w:p w:rsidR="00177825" w:rsidRPr="00911C06" w:rsidRDefault="00177825" w:rsidP="00CA6C2A">
      <w:pPr>
        <w:pStyle w:val="Corpodetexto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14:numForm w14:val="lining"/>
          <w14:numSpacing w14:val="proportional"/>
        </w:rPr>
      </w:pPr>
    </w:p>
    <w:p w:rsidR="00177825" w:rsidRPr="00911C06" w:rsidRDefault="00CA6C2A" w:rsidP="00CA6C2A">
      <w:pPr>
        <w:spacing w:line="276" w:lineRule="auto"/>
        <w:ind w:left="131" w:right="117" w:hanging="1"/>
        <w:jc w:val="both"/>
        <w:rPr>
          <w:rFonts w:asciiTheme="minorHAnsi" w:hAnsiTheme="minorHAnsi"/>
          <w:i/>
          <w:color w:val="000000" w:themeColor="text1"/>
          <w14:numForm w14:val="lining"/>
          <w14:numSpacing w14:val="proportional"/>
        </w:rPr>
      </w:pPr>
      <w:r w:rsidRPr="00911C06">
        <w:rPr>
          <w:rFonts w:asciiTheme="minorHAnsi" w:hAnsiTheme="minorHAnsi"/>
          <w:i/>
          <w:color w:val="000000" w:themeColor="text1"/>
          <w14:numForm w14:val="lining"/>
          <w14:numSpacing w14:val="proportional"/>
        </w:rPr>
        <w:t>(*</w:t>
      </w:r>
      <w:r w:rsidR="009A1681" w:rsidRPr="00911C06">
        <w:rPr>
          <w:rFonts w:asciiTheme="minorHAnsi" w:hAnsiTheme="minorHAnsi"/>
          <w:i/>
          <w:color w:val="000000" w:themeColor="text1"/>
          <w14:numForm w14:val="lining"/>
          <w14:numSpacing w14:val="proportional"/>
        </w:rPr>
        <w:t>) Indicar o dia seguinte ao último dia do apoio extraordinário à manutenção de contrato de trabalho ou do plano extraordinário de formação.</w:t>
      </w:r>
    </w:p>
    <w:p w:rsidR="00177825" w:rsidRPr="00911C06" w:rsidRDefault="00177825" w:rsidP="00CA6C2A">
      <w:pPr>
        <w:pStyle w:val="Corpodetexto"/>
        <w:spacing w:line="276" w:lineRule="auto"/>
        <w:jc w:val="both"/>
        <w:rPr>
          <w:rFonts w:asciiTheme="minorHAnsi" w:hAnsiTheme="minorHAnsi"/>
          <w:i/>
          <w:color w:val="000000" w:themeColor="text1"/>
          <w:sz w:val="22"/>
          <w:szCs w:val="22"/>
          <w14:numForm w14:val="lining"/>
          <w14:numSpacing w14:val="proportional"/>
        </w:rPr>
      </w:pPr>
    </w:p>
    <w:p w:rsidR="00177825" w:rsidRPr="00911C06" w:rsidRDefault="00C11C4D" w:rsidP="00CA6C2A">
      <w:pPr>
        <w:spacing w:line="276" w:lineRule="auto"/>
        <w:ind w:left="125" w:right="115"/>
        <w:jc w:val="both"/>
        <w:rPr>
          <w:rFonts w:asciiTheme="minorHAnsi" w:hAnsiTheme="minorHAnsi"/>
          <w:i/>
          <w:color w:val="000000" w:themeColor="text1"/>
          <w14:numForm w14:val="lining"/>
          <w14:numSpacing w14:val="proportional"/>
        </w:rPr>
      </w:pPr>
      <w:r w:rsidRPr="00911C06">
        <w:rPr>
          <w:rFonts w:asciiTheme="minorHAnsi" w:hAnsiTheme="minorHAnsi"/>
          <w:i/>
          <w:color w:val="000000" w:themeColor="text1"/>
          <w14:numForm w14:val="lining"/>
          <w14:numSpacing w14:val="proportional"/>
        </w:rPr>
        <w:t>(**</w:t>
      </w:r>
      <w:r w:rsidR="009A1681" w:rsidRPr="00911C06">
        <w:rPr>
          <w:rFonts w:asciiTheme="minorHAnsi" w:hAnsiTheme="minorHAnsi"/>
          <w:i/>
          <w:color w:val="000000" w:themeColor="text1"/>
          <w14:numForm w14:val="lining"/>
          <w14:numSpacing w14:val="proportional"/>
        </w:rPr>
        <w:t xml:space="preserve">) </w:t>
      </w:r>
      <w:proofErr w:type="gramStart"/>
      <w:r w:rsidR="009A1681" w:rsidRPr="00911C06">
        <w:rPr>
          <w:rFonts w:asciiTheme="minorHAnsi" w:hAnsiTheme="minorHAnsi"/>
          <w:i/>
          <w:color w:val="000000" w:themeColor="text1"/>
          <w14:numForm w14:val="lining"/>
          <w14:numSpacing w14:val="proportional"/>
        </w:rPr>
        <w:t>Assinatura(s</w:t>
      </w:r>
      <w:proofErr w:type="gramEnd"/>
      <w:r w:rsidR="009A1681" w:rsidRPr="00911C06">
        <w:rPr>
          <w:rFonts w:asciiTheme="minorHAnsi" w:hAnsiTheme="minorHAnsi"/>
          <w:i/>
          <w:color w:val="000000" w:themeColor="text1"/>
          <w14:numForm w14:val="lining"/>
          <w14:numSpacing w14:val="proportional"/>
        </w:rPr>
        <w:t xml:space="preserve">) do(s) representante(s) legal(ais) do empregador, com poderes para o ato, </w:t>
      </w:r>
      <w:bookmarkStart w:id="0" w:name="_GoBack"/>
      <w:bookmarkEnd w:id="0"/>
      <w:r w:rsidR="009A1681" w:rsidRPr="00911C06">
        <w:rPr>
          <w:rFonts w:asciiTheme="minorHAnsi" w:hAnsiTheme="minorHAnsi"/>
          <w:i/>
          <w:color w:val="000000" w:themeColor="text1"/>
          <w14:numForm w14:val="lining"/>
          <w14:numSpacing w14:val="proportional"/>
        </w:rPr>
        <w:t>conforme consta do documento de identificação civil, com indicação do respetivo número e data de validade ou assinatura SCAP (Sistema de Certificação de Atributos Profissionais).</w:t>
      </w:r>
    </w:p>
    <w:p w:rsidR="00177825" w:rsidRPr="00D66BE2" w:rsidRDefault="00177825" w:rsidP="00D66BE2">
      <w:pPr>
        <w:pStyle w:val="Corpodetexto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177825" w:rsidRPr="00D66BE2" w:rsidRDefault="00177825" w:rsidP="00D66BE2">
      <w:pPr>
        <w:pStyle w:val="Corpodetexto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177825" w:rsidRPr="00D66BE2" w:rsidRDefault="00177825" w:rsidP="00D66BE2">
      <w:pPr>
        <w:pStyle w:val="Corpodetexto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177825" w:rsidRPr="00D66BE2" w:rsidRDefault="00177825" w:rsidP="00D66BE2">
      <w:pPr>
        <w:pStyle w:val="Corpodetexto"/>
        <w:spacing w:line="276" w:lineRule="auto"/>
        <w:ind w:left="122" w:firstLine="2"/>
        <w:jc w:val="both"/>
        <w:rPr>
          <w:rFonts w:asciiTheme="minorHAnsi" w:hAnsiTheme="minorHAnsi"/>
          <w:sz w:val="22"/>
          <w:szCs w:val="22"/>
        </w:rPr>
      </w:pPr>
    </w:p>
    <w:sectPr w:rsidR="00177825" w:rsidRPr="00D66BE2">
      <w:pgSz w:w="11900" w:h="16840"/>
      <w:pgMar w:top="1240" w:right="1340" w:bottom="960" w:left="1560" w:header="1094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54" w:rsidRDefault="005A7054">
      <w:r>
        <w:separator/>
      </w:r>
    </w:p>
  </w:endnote>
  <w:endnote w:type="continuationSeparator" w:id="0">
    <w:p w:rsidR="005A7054" w:rsidRDefault="005A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25" w:rsidRDefault="0017782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54" w:rsidRDefault="005A7054">
      <w:r>
        <w:separator/>
      </w:r>
    </w:p>
  </w:footnote>
  <w:footnote w:type="continuationSeparator" w:id="0">
    <w:p w:rsidR="005A7054" w:rsidRDefault="005A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25" w:rsidRDefault="00177825">
    <w:pPr>
      <w:pStyle w:val="Corpodetexto"/>
      <w:spacing w:line="14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C8D"/>
    <w:multiLevelType w:val="hybridMultilevel"/>
    <w:tmpl w:val="952EA9B4"/>
    <w:lvl w:ilvl="0" w:tplc="E2BA8FC6">
      <w:start w:val="1"/>
      <w:numFmt w:val="lowerLetter"/>
      <w:lvlText w:val="%1)"/>
      <w:lvlJc w:val="left"/>
      <w:pPr>
        <w:ind w:left="874" w:hanging="361"/>
      </w:pPr>
      <w:rPr>
        <w:rFonts w:ascii="Calibri" w:eastAsia="Calibri" w:hAnsi="Calibri" w:cs="Calibri" w:hint="default"/>
        <w:color w:val="auto"/>
        <w:w w:val="91"/>
        <w:sz w:val="23"/>
        <w:szCs w:val="23"/>
        <w:lang w:val="pt-PT" w:eastAsia="en-US" w:bidi="ar-SA"/>
      </w:rPr>
    </w:lvl>
    <w:lvl w:ilvl="1" w:tplc="96C0CD6A">
      <w:numFmt w:val="bullet"/>
      <w:lvlText w:val="•"/>
      <w:lvlJc w:val="left"/>
      <w:pPr>
        <w:ind w:left="1692" w:hanging="361"/>
      </w:pPr>
      <w:rPr>
        <w:rFonts w:hint="default"/>
        <w:lang w:val="pt-PT" w:eastAsia="en-US" w:bidi="ar-SA"/>
      </w:rPr>
    </w:lvl>
    <w:lvl w:ilvl="2" w:tplc="FE9C6616">
      <w:numFmt w:val="bullet"/>
      <w:lvlText w:val="•"/>
      <w:lvlJc w:val="left"/>
      <w:pPr>
        <w:ind w:left="2504" w:hanging="361"/>
      </w:pPr>
      <w:rPr>
        <w:rFonts w:hint="default"/>
        <w:lang w:val="pt-PT" w:eastAsia="en-US" w:bidi="ar-SA"/>
      </w:rPr>
    </w:lvl>
    <w:lvl w:ilvl="3" w:tplc="B1A2349A">
      <w:numFmt w:val="bullet"/>
      <w:lvlText w:val="•"/>
      <w:lvlJc w:val="left"/>
      <w:pPr>
        <w:ind w:left="3316" w:hanging="361"/>
      </w:pPr>
      <w:rPr>
        <w:rFonts w:hint="default"/>
        <w:lang w:val="pt-PT" w:eastAsia="en-US" w:bidi="ar-SA"/>
      </w:rPr>
    </w:lvl>
    <w:lvl w:ilvl="4" w:tplc="7BF87C58">
      <w:numFmt w:val="bullet"/>
      <w:lvlText w:val="•"/>
      <w:lvlJc w:val="left"/>
      <w:pPr>
        <w:ind w:left="4128" w:hanging="361"/>
      </w:pPr>
      <w:rPr>
        <w:rFonts w:hint="default"/>
        <w:lang w:val="pt-PT" w:eastAsia="en-US" w:bidi="ar-SA"/>
      </w:rPr>
    </w:lvl>
    <w:lvl w:ilvl="5" w:tplc="D81C44E8">
      <w:numFmt w:val="bullet"/>
      <w:lvlText w:val="•"/>
      <w:lvlJc w:val="left"/>
      <w:pPr>
        <w:ind w:left="4940" w:hanging="361"/>
      </w:pPr>
      <w:rPr>
        <w:rFonts w:hint="default"/>
        <w:lang w:val="pt-PT" w:eastAsia="en-US" w:bidi="ar-SA"/>
      </w:rPr>
    </w:lvl>
    <w:lvl w:ilvl="6" w:tplc="04A0DDF6">
      <w:numFmt w:val="bullet"/>
      <w:lvlText w:val="•"/>
      <w:lvlJc w:val="left"/>
      <w:pPr>
        <w:ind w:left="5752" w:hanging="361"/>
      </w:pPr>
      <w:rPr>
        <w:rFonts w:hint="default"/>
        <w:lang w:val="pt-PT" w:eastAsia="en-US" w:bidi="ar-SA"/>
      </w:rPr>
    </w:lvl>
    <w:lvl w:ilvl="7" w:tplc="D382A18E">
      <w:numFmt w:val="bullet"/>
      <w:lvlText w:val="•"/>
      <w:lvlJc w:val="left"/>
      <w:pPr>
        <w:ind w:left="6564" w:hanging="361"/>
      </w:pPr>
      <w:rPr>
        <w:rFonts w:hint="default"/>
        <w:lang w:val="pt-PT" w:eastAsia="en-US" w:bidi="ar-SA"/>
      </w:rPr>
    </w:lvl>
    <w:lvl w:ilvl="8" w:tplc="5F8C0792">
      <w:numFmt w:val="bullet"/>
      <w:lvlText w:val="•"/>
      <w:lvlJc w:val="left"/>
      <w:pPr>
        <w:ind w:left="7376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25710A30"/>
    <w:multiLevelType w:val="hybridMultilevel"/>
    <w:tmpl w:val="31C4B384"/>
    <w:lvl w:ilvl="0" w:tplc="3C68D30E">
      <w:start w:val="1"/>
      <w:numFmt w:val="lowerLetter"/>
      <w:lvlText w:val="%1)"/>
      <w:lvlJc w:val="left"/>
      <w:pPr>
        <w:ind w:left="862" w:hanging="360"/>
      </w:pPr>
      <w:rPr>
        <w:rFonts w:ascii="Calibri" w:eastAsia="Calibri" w:hAnsi="Calibri" w:cs="Calibri" w:hint="default"/>
        <w:color w:val="auto"/>
        <w:w w:val="93"/>
        <w:sz w:val="23"/>
        <w:szCs w:val="23"/>
        <w:lang w:val="pt-PT" w:eastAsia="en-US" w:bidi="ar-SA"/>
      </w:rPr>
    </w:lvl>
    <w:lvl w:ilvl="1" w:tplc="235E4742">
      <w:numFmt w:val="bullet"/>
      <w:lvlText w:val="•"/>
      <w:lvlJc w:val="left"/>
      <w:pPr>
        <w:ind w:left="1674" w:hanging="360"/>
      </w:pPr>
      <w:rPr>
        <w:rFonts w:hint="default"/>
        <w:lang w:val="pt-PT" w:eastAsia="en-US" w:bidi="ar-SA"/>
      </w:rPr>
    </w:lvl>
    <w:lvl w:ilvl="2" w:tplc="438A8402">
      <w:numFmt w:val="bullet"/>
      <w:lvlText w:val="•"/>
      <w:lvlJc w:val="left"/>
      <w:pPr>
        <w:ind w:left="2488" w:hanging="360"/>
      </w:pPr>
      <w:rPr>
        <w:rFonts w:hint="default"/>
        <w:lang w:val="pt-PT" w:eastAsia="en-US" w:bidi="ar-SA"/>
      </w:rPr>
    </w:lvl>
    <w:lvl w:ilvl="3" w:tplc="B75E3B70">
      <w:numFmt w:val="bullet"/>
      <w:lvlText w:val="•"/>
      <w:lvlJc w:val="left"/>
      <w:pPr>
        <w:ind w:left="3302" w:hanging="360"/>
      </w:pPr>
      <w:rPr>
        <w:rFonts w:hint="default"/>
        <w:lang w:val="pt-PT" w:eastAsia="en-US" w:bidi="ar-SA"/>
      </w:rPr>
    </w:lvl>
    <w:lvl w:ilvl="4" w:tplc="C810A9EC">
      <w:numFmt w:val="bullet"/>
      <w:lvlText w:val="•"/>
      <w:lvlJc w:val="left"/>
      <w:pPr>
        <w:ind w:left="4116" w:hanging="360"/>
      </w:pPr>
      <w:rPr>
        <w:rFonts w:hint="default"/>
        <w:lang w:val="pt-PT" w:eastAsia="en-US" w:bidi="ar-SA"/>
      </w:rPr>
    </w:lvl>
    <w:lvl w:ilvl="5" w:tplc="3788AFC8">
      <w:numFmt w:val="bullet"/>
      <w:lvlText w:val="•"/>
      <w:lvlJc w:val="left"/>
      <w:pPr>
        <w:ind w:left="4930" w:hanging="360"/>
      </w:pPr>
      <w:rPr>
        <w:rFonts w:hint="default"/>
        <w:lang w:val="pt-PT" w:eastAsia="en-US" w:bidi="ar-SA"/>
      </w:rPr>
    </w:lvl>
    <w:lvl w:ilvl="6" w:tplc="0BEE23D4">
      <w:numFmt w:val="bullet"/>
      <w:lvlText w:val="•"/>
      <w:lvlJc w:val="left"/>
      <w:pPr>
        <w:ind w:left="5744" w:hanging="360"/>
      </w:pPr>
      <w:rPr>
        <w:rFonts w:hint="default"/>
        <w:lang w:val="pt-PT" w:eastAsia="en-US" w:bidi="ar-SA"/>
      </w:rPr>
    </w:lvl>
    <w:lvl w:ilvl="7" w:tplc="CD2A5AD0">
      <w:numFmt w:val="bullet"/>
      <w:lvlText w:val="•"/>
      <w:lvlJc w:val="left"/>
      <w:pPr>
        <w:ind w:left="6558" w:hanging="360"/>
      </w:pPr>
      <w:rPr>
        <w:rFonts w:hint="default"/>
        <w:lang w:val="pt-PT" w:eastAsia="en-US" w:bidi="ar-SA"/>
      </w:rPr>
    </w:lvl>
    <w:lvl w:ilvl="8" w:tplc="473C5090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AF2304A"/>
    <w:multiLevelType w:val="hybridMultilevel"/>
    <w:tmpl w:val="7E5AA246"/>
    <w:lvl w:ilvl="0" w:tplc="00E6D0D2">
      <w:start w:val="1"/>
      <w:numFmt w:val="lowerLetter"/>
      <w:lvlText w:val="%1)"/>
      <w:lvlJc w:val="left"/>
      <w:pPr>
        <w:ind w:left="830" w:hanging="357"/>
      </w:pPr>
      <w:rPr>
        <w:rFonts w:ascii="Calibri" w:eastAsia="Calibri" w:hAnsi="Calibri" w:cs="Calibri" w:hint="default"/>
        <w:color w:val="111111"/>
        <w:w w:val="90"/>
        <w:sz w:val="23"/>
        <w:szCs w:val="23"/>
        <w:lang w:val="pt-PT" w:eastAsia="en-US" w:bidi="ar-SA"/>
      </w:rPr>
    </w:lvl>
    <w:lvl w:ilvl="1" w:tplc="ABA09826">
      <w:start w:val="1"/>
      <w:numFmt w:val="lowerLetter"/>
      <w:lvlText w:val="%2)"/>
      <w:lvlJc w:val="left"/>
      <w:pPr>
        <w:ind w:left="1180" w:hanging="357"/>
      </w:pPr>
      <w:rPr>
        <w:rFonts w:ascii="Calibri" w:eastAsia="Calibri" w:hAnsi="Calibri" w:cs="Calibri" w:hint="default"/>
        <w:color w:val="111111"/>
        <w:w w:val="93"/>
        <w:sz w:val="23"/>
        <w:szCs w:val="23"/>
        <w:lang w:val="pt-PT" w:eastAsia="en-US" w:bidi="ar-SA"/>
      </w:rPr>
    </w:lvl>
    <w:lvl w:ilvl="2" w:tplc="81C4C664">
      <w:numFmt w:val="bullet"/>
      <w:lvlText w:val="•"/>
      <w:lvlJc w:val="left"/>
      <w:pPr>
        <w:ind w:left="2048" w:hanging="357"/>
      </w:pPr>
      <w:rPr>
        <w:rFonts w:hint="default"/>
        <w:lang w:val="pt-PT" w:eastAsia="en-US" w:bidi="ar-SA"/>
      </w:rPr>
    </w:lvl>
    <w:lvl w:ilvl="3" w:tplc="78F48D72">
      <w:numFmt w:val="bullet"/>
      <w:lvlText w:val="•"/>
      <w:lvlJc w:val="left"/>
      <w:pPr>
        <w:ind w:left="2917" w:hanging="357"/>
      </w:pPr>
      <w:rPr>
        <w:rFonts w:hint="default"/>
        <w:lang w:val="pt-PT" w:eastAsia="en-US" w:bidi="ar-SA"/>
      </w:rPr>
    </w:lvl>
    <w:lvl w:ilvl="4" w:tplc="E8F459CC">
      <w:numFmt w:val="bullet"/>
      <w:lvlText w:val="•"/>
      <w:lvlJc w:val="left"/>
      <w:pPr>
        <w:ind w:left="3786" w:hanging="357"/>
      </w:pPr>
      <w:rPr>
        <w:rFonts w:hint="default"/>
        <w:lang w:val="pt-PT" w:eastAsia="en-US" w:bidi="ar-SA"/>
      </w:rPr>
    </w:lvl>
    <w:lvl w:ilvl="5" w:tplc="7F4C1480">
      <w:numFmt w:val="bullet"/>
      <w:lvlText w:val="•"/>
      <w:lvlJc w:val="left"/>
      <w:pPr>
        <w:ind w:left="4655" w:hanging="357"/>
      </w:pPr>
      <w:rPr>
        <w:rFonts w:hint="default"/>
        <w:lang w:val="pt-PT" w:eastAsia="en-US" w:bidi="ar-SA"/>
      </w:rPr>
    </w:lvl>
    <w:lvl w:ilvl="6" w:tplc="BD10A632">
      <w:numFmt w:val="bullet"/>
      <w:lvlText w:val="•"/>
      <w:lvlJc w:val="left"/>
      <w:pPr>
        <w:ind w:left="5524" w:hanging="357"/>
      </w:pPr>
      <w:rPr>
        <w:rFonts w:hint="default"/>
        <w:lang w:val="pt-PT" w:eastAsia="en-US" w:bidi="ar-SA"/>
      </w:rPr>
    </w:lvl>
    <w:lvl w:ilvl="7" w:tplc="656EBC4E">
      <w:numFmt w:val="bullet"/>
      <w:lvlText w:val="•"/>
      <w:lvlJc w:val="left"/>
      <w:pPr>
        <w:ind w:left="6393" w:hanging="357"/>
      </w:pPr>
      <w:rPr>
        <w:rFonts w:hint="default"/>
        <w:lang w:val="pt-PT" w:eastAsia="en-US" w:bidi="ar-SA"/>
      </w:rPr>
    </w:lvl>
    <w:lvl w:ilvl="8" w:tplc="A9165C06">
      <w:numFmt w:val="bullet"/>
      <w:lvlText w:val="•"/>
      <w:lvlJc w:val="left"/>
      <w:pPr>
        <w:ind w:left="7262" w:hanging="35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25"/>
    <w:rsid w:val="00177825"/>
    <w:rsid w:val="001F1D36"/>
    <w:rsid w:val="00277C47"/>
    <w:rsid w:val="00356B21"/>
    <w:rsid w:val="005A7054"/>
    <w:rsid w:val="00695854"/>
    <w:rsid w:val="00911C06"/>
    <w:rsid w:val="009A1681"/>
    <w:rsid w:val="00C11C4D"/>
    <w:rsid w:val="00CA6C2A"/>
    <w:rsid w:val="00D66BE2"/>
    <w:rsid w:val="00DD20E7"/>
    <w:rsid w:val="00F0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79C8E-256F-41AC-AB9F-27240FE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line="295" w:lineRule="exact"/>
      <w:ind w:left="20"/>
    </w:pPr>
    <w:rPr>
      <w:sz w:val="27"/>
      <w:szCs w:val="27"/>
    </w:rPr>
  </w:style>
  <w:style w:type="paragraph" w:styleId="PargrafodaLista">
    <w:name w:val="List Paragraph"/>
    <w:basedOn w:val="Normal"/>
    <w:uiPriority w:val="1"/>
    <w:qFormat/>
    <w:rsid w:val="00CA6C2A"/>
    <w:pPr>
      <w:spacing w:before="1"/>
      <w:ind w:left="833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277C4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7C4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277C4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7C47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Sousa</dc:creator>
  <cp:lastModifiedBy>Ana Sousa</cp:lastModifiedBy>
  <cp:revision>9</cp:revision>
  <dcterms:created xsi:type="dcterms:W3CDTF">2020-08-04T12:24:00Z</dcterms:created>
  <dcterms:modified xsi:type="dcterms:W3CDTF">2020-08-04T16:33:00Z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2020-06-04T00:00:00Z</vt:filetime>
  </property>
</Properties>
</file>