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392069">
        <w:rPr>
          <w:sz w:val="24"/>
          <w:szCs w:val="24"/>
        </w:rPr>
        <w:t xml:space="preserve">da Resolução do Conselho de Ministros nº 51-A/2020, de 26 de junho, que estabeleceu medidas </w:t>
      </w:r>
      <w:r w:rsidR="00C71859">
        <w:rPr>
          <w:sz w:val="24"/>
          <w:szCs w:val="24"/>
        </w:rPr>
        <w:t xml:space="preserve">especiais </w:t>
      </w:r>
      <w:r w:rsidR="00392069">
        <w:rPr>
          <w:sz w:val="24"/>
          <w:szCs w:val="24"/>
        </w:rPr>
        <w:t>aplicáveis às freguesias abrangidas pela situação de calamidade, nos termos e para os seguintes efeitos</w:t>
      </w:r>
      <w:r w:rsidRPr="00A65D3B">
        <w:rPr>
          <w:sz w:val="24"/>
          <w:szCs w:val="24"/>
        </w:rPr>
        <w:t>:</w:t>
      </w:r>
    </w:p>
    <w:p w:rsidR="00815E86" w:rsidRPr="000A40B5" w:rsidRDefault="00392069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b) do nº 2 do Artigo 6</w:t>
      </w:r>
      <w:r w:rsidR="00815E86" w:rsidRPr="000A40B5">
        <w:rPr>
          <w:sz w:val="24"/>
          <w:szCs w:val="24"/>
        </w:rPr>
        <w:t>º</w:t>
      </w:r>
      <w:r>
        <w:rPr>
          <w:sz w:val="24"/>
          <w:szCs w:val="24"/>
        </w:rPr>
        <w:t xml:space="preserve"> e Artigo 3º</w:t>
      </w:r>
      <w:r w:rsidR="00815E86" w:rsidRPr="000A40B5">
        <w:rPr>
          <w:sz w:val="24"/>
          <w:szCs w:val="24"/>
        </w:rPr>
        <w:t xml:space="preserve">, para efeitos de </w:t>
      </w:r>
      <w:r w:rsidR="00C71859">
        <w:rPr>
          <w:sz w:val="24"/>
          <w:szCs w:val="24"/>
        </w:rPr>
        <w:t>deslocação/</w:t>
      </w:r>
      <w:r w:rsidR="00815E86" w:rsidRPr="000A40B5">
        <w:rPr>
          <w:sz w:val="24"/>
          <w:szCs w:val="24"/>
        </w:rPr>
        <w:t>circulação para o exer</w:t>
      </w:r>
      <w:r>
        <w:rPr>
          <w:sz w:val="24"/>
          <w:szCs w:val="24"/>
        </w:rPr>
        <w:t>cício de atividade profissional.</w:t>
      </w: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C0" w:rsidRDefault="004613C0" w:rsidP="00A65D3B">
      <w:pPr>
        <w:spacing w:after="0" w:line="240" w:lineRule="auto"/>
      </w:pPr>
      <w:r>
        <w:separator/>
      </w:r>
    </w:p>
  </w:endnote>
  <w:endnote w:type="continuationSeparator" w:id="0">
    <w:p w:rsidR="004613C0" w:rsidRDefault="004613C0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C0" w:rsidRDefault="004613C0" w:rsidP="00A65D3B">
      <w:pPr>
        <w:spacing w:after="0" w:line="240" w:lineRule="auto"/>
      </w:pPr>
      <w:r>
        <w:separator/>
      </w:r>
    </w:p>
  </w:footnote>
  <w:footnote w:type="continuationSeparator" w:id="0">
    <w:p w:rsidR="004613C0" w:rsidRDefault="004613C0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392069"/>
    <w:rsid w:val="004613C0"/>
    <w:rsid w:val="00531E25"/>
    <w:rsid w:val="00675A85"/>
    <w:rsid w:val="00815E86"/>
    <w:rsid w:val="009221BE"/>
    <w:rsid w:val="00A65D3B"/>
    <w:rsid w:val="00A71C45"/>
    <w:rsid w:val="00AA7731"/>
    <w:rsid w:val="00BD5479"/>
    <w:rsid w:val="00C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5</cp:revision>
  <dcterms:created xsi:type="dcterms:W3CDTF">2020-06-29T00:23:00Z</dcterms:created>
  <dcterms:modified xsi:type="dcterms:W3CDTF">2020-06-29T00:38:00Z</dcterms:modified>
</cp:coreProperties>
</file>